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pacing w:val="-6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Федеральное государственное бюджетное образовательное учреждение </w:t>
      </w: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высшего образования</w:t>
      </w:r>
    </w:p>
    <w:p>
      <w:pPr>
        <w:pStyle w:val="По умолчанию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«Всероссийский государственный университет кинематографии </w:t>
      </w:r>
    </w:p>
    <w:p>
      <w:pPr>
        <w:pStyle w:val="По умолчанию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имени С</w:t>
      </w:r>
      <w:r>
        <w:rPr>
          <w:rFonts w:ascii="Times New Roman" w:hAnsi="Times New Roman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 </w:t>
      </w:r>
      <w:r>
        <w:rPr>
          <w:rFonts w:ascii="Times New Roman" w:hAnsi="Times New Roman" w:hint="default"/>
          <w:outline w:val="0"/>
          <w:color w:val="000000"/>
          <w:spacing w:val="-8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Герасимова»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36"/>
          <w:szCs w:val="36"/>
          <w:u w:color="000000"/>
          <w:rtl w:val="0"/>
          <w:lang w:val="ru-RU"/>
        </w:rPr>
      </w:pPr>
      <w:r>
        <w:rPr>
          <w:rFonts w:ascii="Times New Roman" w:hAnsi="Times New Roman" w:hint="default"/>
          <w:sz w:val="36"/>
          <w:szCs w:val="36"/>
          <w:u w:color="000000"/>
          <w:rtl w:val="0"/>
          <w:lang w:val="ru-RU"/>
        </w:rPr>
        <w:t xml:space="preserve">Работа на конкурс киноведческих работ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 w:hint="default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ru-RU"/>
        </w:rPr>
        <w:t xml:space="preserve">рамках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XLII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ru-RU"/>
        </w:rPr>
        <w:t xml:space="preserve"> Международного фестиваля ВГИК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240" w:after="24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32"/>
          <w:szCs w:val="32"/>
          <w:u w:color="000000"/>
          <w:rtl w:val="0"/>
          <w:lang w:val="ru-RU"/>
        </w:rPr>
      </w:pPr>
      <w:r>
        <w:rPr>
          <w:rFonts w:ascii="Times New Roman" w:hAnsi="Times New Roman" w:hint="default"/>
          <w:sz w:val="32"/>
          <w:szCs w:val="32"/>
          <w:u w:color="000000"/>
          <w:rtl w:val="0"/>
          <w:lang w:val="ru-RU"/>
        </w:rPr>
        <w:t>«</w:t>
      </w:r>
      <w:r>
        <w:rPr>
          <w:rFonts w:ascii="Times New Roman" w:hAnsi="Times New Roman" w:hint="default"/>
          <w:sz w:val="32"/>
          <w:szCs w:val="32"/>
          <w:u w:color="000000"/>
          <w:rtl w:val="0"/>
          <w:lang w:val="ru-RU"/>
        </w:rPr>
        <w:t>ЭСКАПИСТСКАЯ РЕВОЛЮЦИЯ</w:t>
      </w:r>
      <w:r>
        <w:rPr>
          <w:rFonts w:ascii="Times New Roman" w:hAnsi="Times New Roman"/>
          <w:sz w:val="32"/>
          <w:szCs w:val="32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32"/>
          <w:szCs w:val="32"/>
          <w:u w:color="000000"/>
          <w:rtl w:val="0"/>
          <w:lang w:val="ru-RU"/>
        </w:rPr>
        <w:t>ИЛИ АБСТРАКТНАЯ АНИМАЦИЯ В АМЕРИКАНСКИЙ ПЕРИОД</w:t>
      </w:r>
      <w:r>
        <w:rPr>
          <w:rFonts w:ascii="Times New Roman" w:hAnsi="Times New Roman" w:hint="default"/>
          <w:sz w:val="32"/>
          <w:szCs w:val="32"/>
          <w:u w:color="000000"/>
          <w:rtl w:val="0"/>
          <w:lang w:val="ru-RU"/>
        </w:rPr>
        <w:t xml:space="preserve">»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в номинации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«Лучшая работа по теории кино»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Шеремет Федор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5103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Факультет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 xml:space="preserve"> Сценарно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киноведческий</w:t>
      </w:r>
      <w:r>
        <w:rPr>
          <w:rFonts w:ascii="Times New Roman" w:hAnsi="Times New Roman"/>
          <w:sz w:val="24"/>
          <w:szCs w:val="24"/>
          <w:u w:color="000000"/>
          <w:rtl w:val="0"/>
          <w:lang w:val="ru-RU"/>
        </w:rPr>
        <w:t xml:space="preserve">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5103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Специальность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 xml:space="preserve"> Киноведение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ru-RU"/>
        </w:rPr>
        <w:t xml:space="preserve"> 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5103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Курс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 xml:space="preserve"> Третий</w:t>
      </w:r>
      <w:r>
        <w:rPr>
          <w:rFonts w:ascii="Times New Roman" w:hAnsi="Times New Roman"/>
          <w:sz w:val="24"/>
          <w:szCs w:val="24"/>
          <w:u w:color="000000"/>
          <w:rtl w:val="0"/>
          <w:lang w:val="ru-RU"/>
        </w:rPr>
        <w:t xml:space="preserve">   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5103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Мастерская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 xml:space="preserve"> Марусенкова В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/>
          <w:sz w:val="24"/>
          <w:szCs w:val="24"/>
          <w:u w:color="000000"/>
          <w:rtl w:val="0"/>
          <w:lang w:val="ru-RU"/>
        </w:rPr>
        <w:t xml:space="preserve">   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5103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 xml:space="preserve">Форма обучения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ru-RU"/>
        </w:rPr>
        <w:t>Очная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u w:color="000000"/>
          <w:rtl w:val="0"/>
          <w:lang w:val="ru-RU"/>
        </w:rPr>
        <w:t xml:space="preserve"> 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Москва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,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360" w:lineRule="auto"/>
        <w:ind w:left="0" w:right="0" w:firstLine="425"/>
        <w:jc w:val="center"/>
        <w:rPr>
          <w:rFonts w:ascii="Times New Roman" w:cs="Times New Roman" w:hAnsi="Times New Roman" w:eastAsia="Times New Roman"/>
          <w:sz w:val="20"/>
          <w:szCs w:val="20"/>
          <w:u w:color="000000"/>
          <w:rtl w:val="0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20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>2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>2</w:t>
      </w:r>
    </w:p>
    <w:p>
      <w:pPr>
        <w:pStyle w:val="Основной текст"/>
        <w:spacing w:line="360" w:lineRule="auto"/>
        <w:jc w:val="right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В кино нет авангарда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Те недалёкие люди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которые всё ещё употребляют этот громкий термин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не поняли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значит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что кино в целом есть авангард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Рене Клер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«Размышления о киноискусстве»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Французский философ Мишель Серр писал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технологические «…мутации подталкивают нас к изобретению чего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непонятного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укладывающегося в старые рамки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всё ещё регулируют наше поведение…»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отвлечься от грубых социологических трактовок этого явления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можно заметить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оно схоже с тем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принято именовать авангардом искусства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Действительно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 направления творчества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мы называем этим вдохновенным словом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часто возникали как реакция на очередное достижение научного фронта — импрессионисты признали превосходство объективной реальности в линзах фотоаппарата и ретировались в область впечатлений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футуристы бились в восторге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наблюдая чудовищные скорости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достигаемые автомобилями и аэропланами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Наконец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киноавангард стал апофеозом авангарда как такового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ибо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был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 просто инспирирован кинематографом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буквально произошёл от него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Беспредметную анимацию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уникальную даже в этом контексте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можно назвать авангардом в квадрате — соответственно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всё 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 чём мы сказали ранее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относится к ней вдвойне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Абстрактное искусство изображало реальность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реальность непонятную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вернее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непонятую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выразился Серр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«не укладывающуюся в старые рамки»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Подобно фламмарионову пилигриму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2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наблюдающему сквозь небесный свод механику вселенной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новаторы киноискусства искали элементарный код действительности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 самые простые геометрические формы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 которых рождается картина даже самого даровитого художника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«Анимация способна вывести человека из привычного восприятия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она наделяет человека способностью воспринимать реальный мир точно так 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его видят художники и поэты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обладающие способностью проникать своим зрением за грань чисто внешнего восприятия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 грань поверхности вещей»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3"/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Так какой же виделась авторам беспредметной анимации эта скрытая реальность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Быть может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божественно ладным механизмом вселенских часов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состоящим из колоссальных шестерён и бесконечных реек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увиденных пилигримом с гравюры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Боюсь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вокруг них расстилался лишь бескрайний хаос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не будем пессимистичны — ни в отношении устройства мира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ни касательно душевного здоровья авангардистов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Вновь обратимся к Мишелю Серру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«Разрозненность обладает достоинствами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неведомы разуму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Практичный и оперативный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порядок может оказаться сковывающим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 помогает движению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в конце концов его останавливает… Беспорядок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напротив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дышит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разболтанный механизм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ведь зазор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неуверенность способствует изобретению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раз такой зазор остался между шеей и отрубленной головой»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4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Какая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никакая организация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своеобразный мост между Ид и </w:t>
      </w:r>
      <w:r>
        <w:rPr>
          <w:rFonts w:ascii="Times New Roman" w:hAnsi="Times New Roman" w:hint="default"/>
          <w:sz w:val="28"/>
          <w:szCs w:val="28"/>
          <w:rtl w:val="0"/>
        </w:rPr>
        <w:t>Супер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эго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необходимы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говорит нам философ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старый дадаист Рихтер вторит ему из середины двадцатого столетия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«…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высший порядок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сравнимый с контрапунктом в музыке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именно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полном совершенстве в виде упорядоченной свободы или вольной дисциплины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которых совпадению можно было придать понятный смысл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5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ж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может быть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вся история абстрактной анимации заключалась в непрерывном погружении в глубины освобождённой образности в поисках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чего хватало и «на берегу» — порядка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jc w:val="left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Эволюция европейской мысли в качестве основы беспредметного искусства  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Начнём с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рисовавшие корабли в порту юноши выросли в молодых негодяев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пачкающих холсты и киноплёнку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Конфликт классики и авангарда на самом деле куда старше этих понятий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Ещё Боттичелли считал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для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«…чтобы увидеть ландшафт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достаточно швырнуть в стену пропитанную красками губку»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 Леонардо называл «…такие пейзажи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‘</w:t>
      </w:r>
      <w:r>
        <w:rPr>
          <w:rFonts w:ascii="Times New Roman" w:hAnsi="Times New Roman" w:hint="default"/>
          <w:sz w:val="28"/>
          <w:szCs w:val="28"/>
          <w:rtl w:val="1"/>
        </w:rPr>
        <w:t>‘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весьма печальными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’’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если у титанов Возрождения на холсте были вещи более и менее важные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пейзаж для Боттичелли относился к числу последних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резиденты двадцатого века в центре своего художественного видения держали как раз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 пятна на стене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причём создаваемые часами и неделями при помощи инструментов куда более точных и сложных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обычная губка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Этот переход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многие скажут — деградация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объясняется несколькими существенными когнитивными изменениями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претерпел коллективный европейский разум за прошедшие века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Начнём с античных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времён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— ведь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окружённый минимальным количеством осознанных объектов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человек остаётся куда более восприимчивым к абстракциям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он увидит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сначала посмотрев на солнце или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скажем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факельное шествие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затем закрыв глаза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Смутные очертания объектов разной световой интенсивности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перемещающихся в условно бесконечном вакууме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было бы наивно счесть это баловство непосредственным предком беспредметной анимации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нехитрое действие приучало человека к тому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абстракции можно наблюдать не только внутренним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но 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обыкновенным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«физическим» зрением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Подобное мышление развилось в христианскую эпоху и особенно — в Средние века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Несмотря на концепцию «Боговоплощения»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6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христианстве высшая сила достаточно абстрактна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соответственно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общение с ней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чём строится всякая религиозная культура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идёт на том же уровне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античные божества обладали целым рядом отличительных черт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характерных в первую очередь для людей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Гефест хромал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Гера была ревнива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Зевс — сластолюбив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маскировало их достаточно простую сущность как символическое выражение идеи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то христианское божество являет собой в первую очередь концепцию плеромы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«Божественной полноты»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 оно не подчиняется законам объективной реальности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следовательно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может быть воплощено в традиционной форме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Поэтому в своей «Комедии» Данте проходит путь от максимально конкретного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вещного Ада к эстетически девственному Раю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описанному как царство абстракции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причём явной формы лишены и пространство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души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его населяющие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Интересно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возлюбленную Беатриче — конкретную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хорошо «разработанную» поэтом в других своих произведениях фигуру — в финале поэмы «…сменяет св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Бернард Клервоский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который готовит его </w:t>
      </w:r>
      <w:r>
        <w:rPr>
          <w:rFonts w:ascii="Times New Roman" w:hAnsi="Times New Roman"/>
          <w:sz w:val="28"/>
          <w:szCs w:val="28"/>
          <w:rtl w:val="0"/>
          <w:lang w:val="en-US"/>
        </w:rPr>
        <w:t>[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Данте</w:t>
      </w:r>
      <w:r>
        <w:rPr>
          <w:rFonts w:ascii="Times New Roman" w:hAnsi="Times New Roman"/>
          <w:sz w:val="28"/>
          <w:szCs w:val="28"/>
          <w:rtl w:val="0"/>
          <w:lang w:val="en-US"/>
        </w:rPr>
        <w:t>]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 лицезрению Троицы — в виде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трёх равновеликих разноцветных сфер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пронизывающих друг друга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7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лицезрение беспредметной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«абсолютной» сущности требует подготовки от знаменитого богослова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знатока абстрактных понятий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ближе человек к высшим материям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меньше конкретного он наблюдает вокруг себя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Далее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в эпоху Ренессанса в центре картины мира стоял человек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эпоху Просвещения — его разум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модерн уже не избегал ни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ни другого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изображал их как бы изнутри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…был Кандинский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уже не первый год писавший пейзажи своего внутреннего ‘‘я’’»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8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Человек прекрасен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прекрасен при взгляде снаружи — внутри же мы наблюдаем сваленные друг на друга груды мяса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желчи и костей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вторая картина вряд ли восхитит человека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далёкого от штудирования анатомических справочников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Впрочем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приведём более элегантный 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Птичья кость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крепкая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цельная и белоснежная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поверку оказывается испещренной изнутри миниатюрными костными балками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невидимыми для внешнего взгляда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любой плод человеческого гения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идеальный в своей завершённости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мог создаваться при самых странных и даже отталкивающих мыслях и ощущениях его первооткрывателя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«Моё умственное возбуждение есть скорее результат болезни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гениальности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 чтоб хотя немного утишить мои страдания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 сочинял стихи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эти ужасные ночи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обезумев от боли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бедная голова моя мечется из стороны в сторону и заставляет звенеть с жестокой весёлостью бубенчики изношенного дурацкого колпака»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9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— признавался в письме великий Гейне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Говоря иначе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художников абстрактного искусства интересовало изображение не плодов разума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как минимум разумное поведение и видение мира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его корней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истоков — важно было показать мгновенное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незаметное для человека движение ума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заставляющее его вместо множества почти идентичных изображений видеть кинофильм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мешке с мясом и костями различать возлюбленную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Заметьте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статичное знание о чём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либо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движение к этому знанию — оно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известно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живописи не было доступно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Не нужно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впрочем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воспринимать мультипликацию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более абстрактную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ожившую живопись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опошляет и упрощает обширное наследие явления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Разумеется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 других плоскостных искусств кино отличается именно возможностью передачи движения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это лишь фактическое преимущество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действительности эта особенность сообщает кинофильму несколько иное понимание бытия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где в центре находится не итог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читай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завершенное полотно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процесс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Поэтому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кстати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многие абстрактные фильмы закольцовываются автором — вспомним «Ритм</w:t>
      </w:r>
      <w:r>
        <w:rPr>
          <w:rFonts w:ascii="Times New Roman" w:hAnsi="Times New Roman"/>
          <w:sz w:val="28"/>
          <w:szCs w:val="28"/>
          <w:rtl w:val="0"/>
          <w:lang w:val="ru-RU"/>
        </w:rPr>
        <w:t>-21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 Руттмана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разве мысль может быть бесконечной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Разве у неё нет начала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переходных ступеней и финала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Действительно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через несколько лет после «оригинального» Дада С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Эйзенштейн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разрабатывая концепт фильма как потока сознания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довольно убедительно покажет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мысль в своём классическом понимании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какой бы трудной и запутанной она не была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художественном произведении предстаёт как цепь образов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ассоциаций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в том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и дело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образов — то есть объектов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наделённых в перегруженном сознании зрителя однозначным смыслом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ведь режиссёры абстрактного кино «…отказываются от литературной основы фильма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со временем и от системы отражений»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0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изобразительная абстракция отрицает самоценность составляющих её элементов — но они всё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 представляют собой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пользуясь более поздней терминологией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симулякры подсознательно ожидаемого зрителем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Скажем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человек приходит в кинотеатр на фестиваль абстрактной анимации и начинает смотреть фильм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это время думает о пожаре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увиденном им в новостях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Ничего удивительного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на экране он увидит знакомый подвижный силуэт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Впрочем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такой пример грубоват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Неясные фигуры на экране чаще всего выражают вещи более — а вернее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менее конкретные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Абстрактные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вашего позволения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человеку жарко или у него болит голова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«световые опусы» Руттмана станут прекрасной иллюстрацией его ощущений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Точно так 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человек счастлив или находится в радостном волнении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 без усилий узнает себя в работах Лена Лая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1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или иначе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абстрактное искусство — зеркало внутренних переживаний человека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«…его </w:t>
      </w:r>
      <w:r>
        <w:rPr>
          <w:rFonts w:ascii="Times New Roman" w:hAnsi="Times New Roman"/>
          <w:sz w:val="28"/>
          <w:szCs w:val="28"/>
          <w:rtl w:val="0"/>
          <w:lang w:val="en-US"/>
        </w:rPr>
        <w:t>[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кинематографа</w:t>
      </w:r>
      <w:r>
        <w:rPr>
          <w:rFonts w:ascii="Times New Roman" w:hAnsi="Times New Roman"/>
          <w:sz w:val="28"/>
          <w:szCs w:val="28"/>
          <w:rtl w:val="0"/>
          <w:lang w:val="en-US"/>
        </w:rPr>
        <w:t>]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технические средства должны представлять больше психологию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действие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развивающееся через посредство фактов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Кино — искусство душевных оттенков»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2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— пишет Жермен Дюлак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идеале — ещё и его мыслей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зеркало </w:t>
      </w:r>
      <w:r>
        <w:rPr>
          <w:rFonts w:ascii="Times New Roman" w:hAnsi="Times New Roman" w:hint="default"/>
          <w:sz w:val="28"/>
          <w:szCs w:val="28"/>
          <w:rtl w:val="0"/>
        </w:rPr>
        <w:t>можно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настроить так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чтобы оно не столько отражало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сколько направляло их — получается кривое отражение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которое худого и высокого сделает полным и низким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хороший пример подобного — «Диагональная симфония» Викинга Эггелинга или «</w:t>
      </w:r>
      <w:r>
        <w:rPr>
          <w:rFonts w:ascii="Times New Roman" w:hAnsi="Times New Roman"/>
          <w:sz w:val="28"/>
          <w:szCs w:val="28"/>
          <w:rtl w:val="0"/>
          <w:lang w:val="en-US"/>
        </w:rPr>
        <w:t>Filmstudie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 Ханса Рихтера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Интересно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обоих случаях режиссёры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ангажированные внутренней повесткой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для реализации своих планов вынуждены отступиться от чистой абстракции — Эггелинг создаёт фигуры настолько сложные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них без труда узнаются ступени лестницы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Рихтер стыкует в монтаже объективную и «сотворённую» реальности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Формальный и нарративный методы применения абстрактных образов 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Каким же образом можно говорить об интеллектуальной наполненности абстрактных фильмов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Есть несколько возможных способов передачи конкретных образов в подсознание зрителя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вынуждающих прибегать к изобразительной конкретности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этой работе мы опишем самый заметный и значимый — абстрактное искусство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широком смысле этого понятия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можно рассматривать как третье и итоговое звено концентрации на предмете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иначе говоря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зритель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наблюдая предмет и даже не догадываясь о его подразумеваемом наличии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может получить чёткий сигнал о его присутствии на экране через опосредованные чувства — то есть жертву в руках убийцы на экране он не увидит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биение сердца почувствует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Разумеется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возбуждение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злоба или грусть — это чувства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не интеллектуальные импульсы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как и в японской иероглифике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Ханс Рихтер наравне с уже упомянутым Эйзенштейном усердно изучал её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почитая прообразом абстрактной мультипликации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несколько чувств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данные в определённой последовательности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рождают смысловое понятие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 не говорю об образности и тем более сюжетности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более что зачинатели т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«абсолютного кино» яростно отрицали литературность своих работ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самом деле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эти картины правильнее будет назвать… публицистичными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Действительно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большинство подобных фильмов представляют собой подробное высказывание режиссёра на волнующий его вопрос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эстетический 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политический — не так важно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принцип один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Вновь обратимся к нашей теории о трёхчастной концентрации и приведём пример из живописи — Распятие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один из главных сюжетов мирового искусства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Возьмём работы двух гениальных живописцев семнадцатого века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Питера Пауля Рубенса и Диего Веласкеса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Рубенс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всей экспрессии своей стилистики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отходит от традиционного изображения сюжета — помимо Иисуса мы видим ещё двух распятых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сотника Лонгина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Марию Магдалину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Богоматерь и других персонажей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Теперь возьмём работу испанского художника — Распятие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1632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На полотне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хочется сказать — «в кадре»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нет ничего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кроме Иисуса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креста и таблички на нём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Фон чёрный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Обратим внимание на интересную деталь — фигура распятого отбрасывает тень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вокруг Христа не бесконечная тьма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окутавшая мир при смерти сына Божия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картине видно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Лонгин уже нанёс смертельный удар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скорее наоборот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погибающее сознание Христа окружило его тело и разум непроницаемой оболочкой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преградой для влияния извне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крики солдат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женский плач и стоны других распятых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— Веласкес буквально показал нам движение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вернее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остановку движения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мысли умирающего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Здесь же можно говорить и о вещности фона — мы наблюдаем не просто базовый чёрный цвет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темноту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перед нами скорее плотная завеса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контекст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придающий особенный смысл тому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мы видим на первом плане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такому же принципу работает уже упомянутая «Диагональная симфония» Эггелинга — ступени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высвеченные в темноте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возникают лишь благодаря ощутимости чёрного фона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Итак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 только что наблюдали первое и второе звено концентрации на предмете — сначала предмет в контексте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затем — в его отсутствии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Чтобы подчеркнуть важность этого перехода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возьмём ещё одно отражение сюжета Распятия в живописи — «Голгофу» Мартена ван Хемскерка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центре композиции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распятый Христос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нижней половине картины мы видим всех положенных в иконографии этого сюжета персонажей — Богоматерь в обмороке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Иоанна Богослова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Лонгина и прочих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вот фон верхней половины полностью чёрный — то есть в этой картине мы наблюдаем постепенное закрытие оболочки сознания Христа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значит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все изобразительные решения с чёрным фоном иллюстрируют подобное угасание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Чаще всего он используется для изоляции объекта авторского интереса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Есть этот приём и в кино — выкадровка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Вспомним шокирующие кадры «Пепла и алмаза» Анджея Вайды — «проклятый солдат» Мачек убивает партийного функционера Щуку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этот момент сознание зрителя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и самого героя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сконцентрировано исключительно на моменте убийства — на несколько мгновений окружающий мир перестаёт существовать либо оказывается скрыт когнитивной завесой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Другой 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финале фильма «Красный круг» Жана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Пьера Мельвиля наблюдаем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 той же выкадровке начальник департамента парижской полиции повторяет комиссару Маттеи центральную мысль картины о патологической вине всякого человека — затем обратное движение трансфокатора «возвращает» их в объективную реальность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мы можем видеть как переход от первого этапа ко второму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наоборот — от отсутствия контекста к его появлению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Само собой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третий этап концентрации — и есть абстрактное искусство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Вновь можно задаться вопросом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в данном случае беспредметная анимация отличается от схожих живописных работ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Всё тот же ответ — движением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данном случае именно паттерны движения и зрительная память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никак не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контуры объекта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отвечают за возникновение ассоциаций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мультипликаторы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авангардисты получили возможность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ещё более точно оформлять движение зрительской мысли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отступая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не менее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 чистой абстракции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Чтобы закрепить этот трёхэтапный путь от объектного к абстрактному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возьмём известный эпизод из фильма Альфреда Хичкока «Головокружение»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—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кошмар главного героя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Скотти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Особо отметим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и здесь мы наблюдаем внутренние когнитивные процессы человека — в данном случае сон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Итак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первая мультипликационная вставка в эпизоде являет нам букет цветов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изображённый весьма реалистично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Далее — тут возникает чёрный фон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немаловажно — букет превращается в независимые и расплывчатые цветовые пятна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затем «разлетаются» по экрану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переодически меняя цвет и обесцвечиваясь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Всего за несколько секунд мы наблюдаем переход от объектности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реалистичный букет цветов на ярком фоне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 концентрированной сущности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букет цветов превращается в условные обозначения отдельных растений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фон становится чёрным — своеобразная выкадровка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наконец — к абстракции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условные обозначения становятся мерцающими сгустками нарочитого отсутствия образа и хаотически движутся по экрану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постоянно меняя свой цвет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Этот процесс правильнее всего будет назвать разложением фильмического пространства на структурные элементы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Хотя в повседневной речи «разложение» — слово с отчасти негативной коннотацией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здесь мы должны будем отступить от общепринятых значений и взять его за нейтральный термин семантического распада понятия на составляющие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этом смысле трёхэтапный процесс перехода к абстракции не кажется деградацией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Впрочем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наша теория может существовать не только в поле семантической науки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Хайдеггеру действительность находится в состоянии «потаённого»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только техника и искусство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«…помимо техники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существуют и более изначальное раскрытие тайны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словом «технэ» в древнегреческом назывались и изящные искусства»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3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способны вывести его в однозначное явление порядка «состоящего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наличии»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Абстрактная анимация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синтетическое явление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относящееся и к технике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кино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к изящным искусствам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живопись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имеет двойное право «разложить» потаённое на состоящее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наличии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Конечно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«Хайдеггер указывал на опасность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исходящую от техники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благодаря которой весь мир может предстать в плоской одномерности состоящего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наличии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удивительно напоминает зримое пространство многих абстрактных опусов — Ф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Ш</w:t>
      </w:r>
      <w:r>
        <w:rPr>
          <w:rFonts w:ascii="Times New Roman" w:hAnsi="Times New Roman"/>
          <w:sz w:val="28"/>
          <w:szCs w:val="28"/>
          <w:rtl w:val="0"/>
          <w:lang w:val="ru-RU"/>
        </w:rPr>
        <w:t>.)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4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«Но — цитирует философ Гёльдерлина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 где опасность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там вырастает и спасительное»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соседство конкретного с абстрактным при должном внимании зрителя может подарить ему особое понимание первого и толерантность в восприятии последнего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Революция в направлении как следствие изжитой социальной риторики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Здесь мы должны будем задать себе вопрос — какое отношение вышеизложенные мысли имеют к реальному положению дел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Ведь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кажется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изображение «корней мысли» или «разложения реальности» почти никак не соотносится с практикой немецкого абстрактного кино в </w:t>
      </w:r>
      <w:r>
        <w:rPr>
          <w:rFonts w:ascii="Times New Roman" w:hAnsi="Times New Roman"/>
          <w:sz w:val="28"/>
          <w:szCs w:val="28"/>
          <w:rtl w:val="0"/>
          <w:lang w:val="ru-RU"/>
        </w:rPr>
        <w:t>1920-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единственное сходство между ними — «узнавание через движение»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ж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отчасти такое замечание будет справедливым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Фильмы таких авторов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Рихтер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Руттман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Эггелинг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действительно были публицистичными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притом чётко ориентированными политически — как правило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на критику власти или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средней буржуазии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доминирующей в общественной и культурной сферах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опошления кинематографа и т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Однако со временем реалии сильно изменились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привело к ситуации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когда любое конкретное социальное или политическое высказывание в формате абстрактного искусства стало нецелесообразным и даже бессмысленным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Время прекраснодушных обобщений — «великих идей» — прошло вместе со Второй Мировой войной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которой не смогли помешать человеколюбивые работы сподвижников современного искусства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разочарованием в коммунизме и весной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1968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или иначе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большинство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анти</w:t>
      </w:r>
      <w:r>
        <w:rPr>
          <w:rFonts w:ascii="Times New Roman" w:hAnsi="Times New Roman"/>
          <w:sz w:val="28"/>
          <w:szCs w:val="28"/>
          <w:rtl w:val="0"/>
          <w:lang w:val="ru-RU"/>
        </w:rPr>
        <w:t>)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гуманистических идей с той поры обзавелись зримой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объектной репрезентацией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будь то цветок в дуле винтовки или пятнадцатилетняя кувейтская «медсестра»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5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искусстве этот переход стал ещё более заметным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ведь создание конкретного неделимого образа куда проще и понятнее работы над развёрнутыми метафорой или аллегорией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осознанно лишёнными наивности прошедших столетий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для абстрактной анимации такой поворот в работе с материалом оказался неприемлемым — пока остальные творцы приняли квазинаучный подход к контекстному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6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творчеству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прекрасно описанный Осипом Мандельштамом в статье «Литературный стиль Дарвина»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</w:t>
      </w:r>
      <w:r>
        <w:rPr>
          <w:rFonts w:ascii="Times New Roman" w:hAnsi="Times New Roman" w:hint="default"/>
          <w:sz w:val="28"/>
          <w:szCs w:val="28"/>
          <w:rtl w:val="0"/>
        </w:rPr>
        <w:t>Глаз натуралиста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7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обладает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у хищной птицы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способностью к аккомодации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он превращается в дальнобойный военный бинокль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то в чечевичную лупу ювелира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Дарвин строго следит за профилем своего доказательства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поисках различных опорных точек он создает настоящие гетерогенные ряды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группирует несхожее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контрастирующее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различно окрашенное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8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авторы абстрактного кино </w:t>
      </w:r>
      <w:r>
        <w:rPr>
          <w:rFonts w:ascii="Times New Roman" w:hAnsi="Times New Roman" w:hint="default"/>
          <w:sz w:val="28"/>
          <w:szCs w:val="28"/>
          <w:rtl w:val="0"/>
        </w:rPr>
        <w:t>скор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ее следовали заветам Самюэла Джонсона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«…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следует избегать “случайных комбинаций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рождаемых причудами фантазии’’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19"/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Поэтому одна из его </w:t>
      </w:r>
      <w:r>
        <w:rPr>
          <w:rFonts w:ascii="Times New Roman" w:hAnsi="Times New Roman"/>
          <w:sz w:val="28"/>
          <w:szCs w:val="28"/>
          <w:rtl w:val="0"/>
          <w:lang w:val="pt-PT"/>
        </w:rPr>
        <w:t>[</w:t>
      </w:r>
      <w:r>
        <w:rPr>
          <w:rFonts w:ascii="Times New Roman" w:hAnsi="Times New Roman" w:hint="default"/>
          <w:sz w:val="28"/>
          <w:szCs w:val="28"/>
          <w:rtl w:val="0"/>
        </w:rPr>
        <w:t>Джонсона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]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наиболее серьезных претензий к К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ули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— </w:t>
      </w:r>
      <w:r>
        <w:rPr>
          <w:rFonts w:ascii="Times New Roman" w:hAnsi="Times New Roman" w:hint="default"/>
          <w:sz w:val="28"/>
          <w:szCs w:val="28"/>
          <w:rtl w:val="0"/>
        </w:rPr>
        <w:t>в том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“в размышлениях своих стремясь к предельной доскональности… он жертвует великолепием обобщения”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20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Последнее — «великолепие обобщения» — и было краеугольным камнем немецкой абстрактной мультипликации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хотя на формальном уровне его представители оберегали оригинальный подход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вскоре логика развития искусства показала его </w:t>
      </w:r>
      <w:r>
        <w:rPr>
          <w:rFonts w:ascii="Times New Roman" w:hAnsi="Times New Roman" w:hint="default"/>
          <w:sz w:val="28"/>
          <w:szCs w:val="28"/>
          <w:rtl w:val="0"/>
        </w:rPr>
        <w:t>атавистич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ность — какой смысл говорить на герметическом языке в мире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никто не сможет его понять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Иначе говоря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художники оказалась носителями устаревшей формы в мире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перешедшим на принципиально иную выразительную грамматику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Выход в данном случае был только один — вместе с обветшалой формой отказаться и от привычно ангажированного содержания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ведь с течением времени оно также обессмысливалось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зачем продвигать идеи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не смогли остановить Гитлера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методом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который не предотвратил холокост</w:t>
      </w:r>
      <w:r>
        <w:rPr>
          <w:rFonts w:ascii="Times New Roman" w:hAnsi="Times New Roman"/>
          <w:sz w:val="28"/>
          <w:szCs w:val="28"/>
          <w:rtl w:val="0"/>
          <w:lang w:val="ru-RU"/>
        </w:rPr>
        <w:t>? 1930-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е можно назвать буферным периодом в развитии явления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и всего человечества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старые идеалы начали обесцениваться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 новые ещё не были выработаны — они будут окончательно оформлены в </w:t>
      </w:r>
      <w:r>
        <w:rPr>
          <w:rFonts w:ascii="Times New Roman" w:hAnsi="Times New Roman"/>
          <w:sz w:val="28"/>
          <w:szCs w:val="28"/>
          <w:rtl w:val="0"/>
          <w:lang w:val="ru-RU"/>
        </w:rPr>
        <w:t>1940-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 в США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куда с началом войны отправились многие выдающиеся деятели мирового авангарда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том числе Ханс Рихтер и Лен Лай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сравнивать фильмы этих двух периодов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можно обнаружить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насколько аполитичными и нейтральными по отношению к первопроходцам стали пост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интербеллумные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21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творцы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Этот переход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однако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стоит воспринимать не как падение авангарда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скорее как переход в иную плоскость — поскольку темы гуманизма 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в контексте ХХ века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политику активного вмешательства искусства в дела мирские можно было назвать исчерпанными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режиссёры обратились к познанию самих себя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Столь смелое утверждение подтверждается эмпирически — абстрактные фильмы </w:t>
      </w:r>
      <w:r>
        <w:rPr>
          <w:rFonts w:ascii="Times New Roman" w:hAnsi="Times New Roman"/>
          <w:sz w:val="28"/>
          <w:szCs w:val="28"/>
          <w:rtl w:val="0"/>
          <w:lang w:val="ru-RU"/>
        </w:rPr>
        <w:t>1930-40-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 и особенно послевоенного периода либо лихорадочно быстры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скорее напоминают стробоскоп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не праксиноскоп</w:t>
      </w:r>
      <w:r>
        <w:rPr>
          <w:rFonts w:ascii="Times New Roman" w:cs="Times New Roman" w:hAnsi="Times New Roman" w:eastAsia="Times New Roman"/>
          <w:sz w:val="28"/>
          <w:szCs w:val="28"/>
          <w:vertAlign w:val="superscript"/>
        </w:rPr>
        <w:footnoteReference w:id="22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являются чисто формальными исследованиями искусства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sz w:val="28"/>
          <w:szCs w:val="28"/>
          <w:rtl w:val="0"/>
          <w:lang w:val="en-US"/>
        </w:rPr>
        <w:t>Eyewash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»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Роберт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</w:rPr>
        <w:t xml:space="preserve"> Бреер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либо подчёркнуто мелодичны и представляют собой эксперименты в сфере аудио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визуальной гармонии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«</w:t>
      </w:r>
      <w:r>
        <w:rPr>
          <w:rFonts w:ascii="Times New Roman" w:hAnsi="Times New Roman"/>
          <w:sz w:val="28"/>
          <w:szCs w:val="28"/>
          <w:rtl w:val="0"/>
          <w:lang w:val="en-US"/>
        </w:rPr>
        <w:t>Colour box</w:t>
      </w:r>
      <w:r>
        <w:rPr>
          <w:rFonts w:ascii="Times New Roman" w:hAnsi="Times New Roman" w:hint="default"/>
          <w:sz w:val="28"/>
          <w:szCs w:val="28"/>
          <w:rtl w:val="0"/>
          <w:lang w:val="it-IT"/>
        </w:rPr>
        <w:t>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«</w:t>
      </w:r>
      <w:r>
        <w:rPr>
          <w:rFonts w:ascii="Times New Roman" w:hAnsi="Times New Roman"/>
          <w:sz w:val="28"/>
          <w:szCs w:val="28"/>
          <w:rtl w:val="0"/>
          <w:lang w:val="en-US"/>
        </w:rPr>
        <w:t>Colour Flight</w:t>
      </w:r>
      <w:r>
        <w:rPr>
          <w:rFonts w:ascii="Times New Roman" w:hAnsi="Times New Roman" w:hint="default"/>
          <w:sz w:val="28"/>
          <w:szCs w:val="28"/>
          <w:rtl w:val="0"/>
          <w:lang w:val="it-IT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«</w:t>
      </w:r>
      <w:r>
        <w:rPr>
          <w:rFonts w:ascii="Times New Roman" w:hAnsi="Times New Roman"/>
          <w:sz w:val="28"/>
          <w:szCs w:val="28"/>
          <w:rtl w:val="0"/>
          <w:lang w:val="it-IT"/>
        </w:rPr>
        <w:t>Kaleidoscope</w:t>
      </w:r>
      <w:r>
        <w:rPr>
          <w:rFonts w:ascii="Times New Roman" w:hAnsi="Times New Roman" w:hint="default"/>
          <w:sz w:val="28"/>
          <w:szCs w:val="28"/>
          <w:rtl w:val="0"/>
          <w:lang w:val="it-IT"/>
        </w:rPr>
        <w:t>»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Лена Лая и «</w:t>
      </w:r>
      <w:r>
        <w:rPr>
          <w:rFonts w:ascii="Times New Roman" w:hAnsi="Times New Roman"/>
          <w:sz w:val="28"/>
          <w:szCs w:val="28"/>
          <w:rtl w:val="0"/>
          <w:lang w:val="en-US"/>
        </w:rPr>
        <w:t>Calculated movements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 Ларри Кубы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либо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грани с классической анимацией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развлекательно нарративны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некое подобие сюжета здесь самоценно и может являться попыткой абстракционистов заново пройти путь становления искусства и изобрести повествование — это крайне любопытный дискурс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он заслуживает отдельного исследования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 пионером и одним из немногих энтузиастов этого направления являлся Норман Макларен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Этот переход от внешнего к внутреннему можно назвать провалом миссии авангарда в том лишь смысле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кинохудожники сделали 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запрещали себе их предшественники — отвернулись от травмирующей реальности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Впрочем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эта «эскапистская революция» имела полноценное и справедливое обоснование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мы вернёмся к тому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Мандельштам называл аккомодацией — превращение взгляда творца то в «…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дальнобойный военный бинокль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то в чечевичную лупу ювелира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 — вдруг обнаружим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этот подход противоречил идеалам авангарда не только своим фактическим наполнением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формой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Ведь в абстрактной анимации нет масштаба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нет объектов более или менее приближённых к зрителю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 и вообще нет объектного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гомогенная среда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материя и энергия равноценны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Отсутствие масштаба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освобождает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 только от псевдообъективности творчества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от морального долга творца — ведь если у него нет инструмента интериоризации окружающего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разве можно обвинять его в том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он не воздействует на общественные институты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Так беспредметная анимация стала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самоценной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это оказалось важнейшим эволюционным шагом с момента её появления — теперь образом мог быть не только объект на экране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сам экран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Появление революционной и вместе с тем легитимной новой изобразительной системы обусловило те широчайшие возможности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были приобретены авторами беспредметной анимации в середине ХХ столетия и которые стали первопричиной второго и на данный момент последнего значительного творческого всплеска в этой области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line="360" w:lineRule="auto"/>
        <w:jc w:val="center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Список использованной литературы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>:</w:t>
      </w:r>
    </w:p>
    <w:p>
      <w:pPr>
        <w:pStyle w:val="Основной текст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Мишель Серр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Девочка с пальчик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Ад Маргинем Пресс</w:t>
      </w:r>
      <w:r>
        <w:rPr>
          <w:rFonts w:ascii="Times New Roman" w:hAnsi="Times New Roman"/>
          <w:sz w:val="28"/>
          <w:szCs w:val="28"/>
          <w:rtl w:val="0"/>
        </w:rPr>
        <w:t>, 2016.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Кривуля Н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>Г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Аниматология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Эволюция мировых кинематографий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КЭА «Аметист»</w:t>
      </w:r>
      <w:r>
        <w:rPr>
          <w:rFonts w:ascii="Times New Roman" w:hAnsi="Times New Roman"/>
          <w:sz w:val="28"/>
          <w:szCs w:val="28"/>
          <w:rtl w:val="0"/>
        </w:rPr>
        <w:t>, 2012.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Рихтер 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Дада — искусство и антиискусство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Вклад дадаистов в искусство ХХ века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 xml:space="preserve"> 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Гилея</w:t>
      </w:r>
      <w:r>
        <w:rPr>
          <w:rFonts w:ascii="Times New Roman" w:hAnsi="Times New Roman"/>
          <w:sz w:val="28"/>
          <w:szCs w:val="28"/>
          <w:rtl w:val="0"/>
        </w:rPr>
        <w:t>, 20</w:t>
      </w:r>
      <w:r>
        <w:rPr>
          <w:rFonts w:ascii="Times New Roman" w:hAnsi="Times New Roman"/>
          <w:sz w:val="28"/>
          <w:szCs w:val="28"/>
          <w:rtl w:val="0"/>
          <w:lang w:val="ru-RU"/>
        </w:rPr>
        <w:t>18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Дворкин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Кто придумал неоязычество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Вольный странник</w:t>
      </w:r>
      <w:r>
        <w:rPr>
          <w:rFonts w:ascii="Times New Roman" w:hAnsi="Times New Roman"/>
          <w:sz w:val="28"/>
          <w:szCs w:val="28"/>
          <w:rtl w:val="0"/>
          <w:lang w:val="ru-RU"/>
        </w:rPr>
        <w:t>, 2022.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Топорова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Данте Алигьери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Учебное пособие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РГГУ</w:t>
      </w:r>
      <w:r>
        <w:rPr>
          <w:rFonts w:ascii="Times New Roman" w:hAnsi="Times New Roman"/>
          <w:sz w:val="28"/>
          <w:szCs w:val="28"/>
          <w:rtl w:val="0"/>
          <w:lang w:val="ru-RU"/>
        </w:rPr>
        <w:t>, 2022.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Брюс Чатвин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«Утц» и другие истории из мира искусств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Ад Маргинем Пресс</w:t>
      </w:r>
      <w:r>
        <w:rPr>
          <w:rFonts w:ascii="Times New Roman" w:hAnsi="Times New Roman"/>
          <w:sz w:val="28"/>
          <w:szCs w:val="28"/>
          <w:rtl w:val="0"/>
        </w:rPr>
        <w:t>, 2013.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Чезаре Ломброзо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Гениальность и помешательство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Азбука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Аттикус</w:t>
      </w:r>
      <w:r>
        <w:rPr>
          <w:rFonts w:ascii="Times New Roman" w:hAnsi="Times New Roman"/>
          <w:sz w:val="28"/>
          <w:szCs w:val="28"/>
          <w:rtl w:val="0"/>
          <w:lang w:val="ru-RU"/>
        </w:rPr>
        <w:t>, 2015.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Селезнёва 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Крах киномодернизма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//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Искусство кино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1961.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№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4. 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Рыков 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Политика авангарда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Новое литературное обозрение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>, 2019.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Мандельштам О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Сочинения в двух томах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Художественная литература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1990.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Том </w:t>
      </w:r>
      <w:r>
        <w:rPr>
          <w:rFonts w:ascii="Times New Roman" w:hAnsi="Times New Roman"/>
          <w:sz w:val="28"/>
          <w:szCs w:val="28"/>
          <w:rtl w:val="0"/>
          <w:lang w:val="ru-RU"/>
        </w:rPr>
        <w:t>2.</w:t>
      </w:r>
    </w:p>
    <w:p>
      <w:pPr>
        <w:pStyle w:val="Сноска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Сноска"/>
        <w:spacing w:line="360" w:lineRule="auto"/>
      </w:pPr>
      <w:r>
        <w:rPr>
          <w:rFonts w:ascii="Times New Roman" w:hAnsi="Times New Roman"/>
          <w:sz w:val="28"/>
          <w:szCs w:val="28"/>
          <w:rtl w:val="0"/>
          <w:lang w:val="en-US"/>
        </w:rPr>
        <w:t>Guinness, Gerald. The pleasures of generality in Johnson and Reynolds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//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 xml:space="preserve"> Cuadernos de la Facultad de Humanidades, 7, 1-16</w:t>
      </w:r>
      <w:r>
        <w:rPr>
          <w:rFonts w:ascii="Times New Roman" w:hAnsi="Times New Roman"/>
          <w:sz w:val="28"/>
          <w:szCs w:val="28"/>
          <w:rtl w:val="0"/>
          <w:lang w:val="ru-RU"/>
        </w:rPr>
        <w:t>, 1981.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tabs>
        <w:tab w:val="center" w:pos="4819"/>
        <w:tab w:val="right" w:pos="9638"/>
        <w:tab w:val="clear" w:pos="9020"/>
      </w:tabs>
      <w:jc w:val="left"/>
    </w:pP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Мишель Серр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Девочка с пальчик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</w:rPr>
        <w:t>М</w:t>
      </w:r>
      <w:r>
        <w:rPr>
          <w:rFonts w:cs="Arial Unicode MS" w:eastAsia="Arial Unicode MS"/>
          <w:sz w:val="20"/>
          <w:szCs w:val="20"/>
          <w:rtl w:val="0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Ад Маргинем Пресс</w:t>
      </w:r>
      <w:r>
        <w:rPr>
          <w:rFonts w:cs="Arial Unicode MS" w:eastAsia="Arial Unicode MS"/>
          <w:sz w:val="20"/>
          <w:szCs w:val="20"/>
          <w:rtl w:val="0"/>
        </w:rPr>
        <w:t>, 2016.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 xml:space="preserve"> 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22</w:t>
      </w:r>
    </w:p>
  </w:footnote>
  <w:footnote w:id="2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Имеется в виду знаменитая анонимная гравюра из книги Камиля Фламмариона «Атмосфера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популярная метеорология»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На ней изображён человек в костюме пилигрима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дошедший до края земли и заглянувший за её пределы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3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Кривуля Н</w:t>
      </w:r>
      <w:r>
        <w:rPr>
          <w:rFonts w:cs="Arial Unicode MS" w:eastAsia="Arial Unicode MS"/>
          <w:sz w:val="20"/>
          <w:szCs w:val="20"/>
          <w:rtl w:val="0"/>
        </w:rPr>
        <w:t>.</w:t>
      </w:r>
      <w:r>
        <w:rPr>
          <w:rFonts w:cs="Arial Unicode MS" w:eastAsia="Arial Unicode MS" w:hint="default"/>
          <w:sz w:val="20"/>
          <w:szCs w:val="20"/>
          <w:rtl w:val="0"/>
        </w:rPr>
        <w:t>Г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Аниматология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Эволюция мировых кинематографий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</w:rPr>
        <w:t>М</w:t>
      </w:r>
      <w:r>
        <w:rPr>
          <w:rFonts w:cs="Arial Unicode MS" w:eastAsia="Arial Unicode MS"/>
          <w:sz w:val="20"/>
          <w:szCs w:val="20"/>
          <w:rtl w:val="0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КЭА «Аметист»</w:t>
      </w:r>
      <w:r>
        <w:rPr>
          <w:rFonts w:cs="Arial Unicode MS" w:eastAsia="Arial Unicode MS"/>
          <w:sz w:val="20"/>
          <w:szCs w:val="20"/>
          <w:rtl w:val="0"/>
        </w:rPr>
        <w:t xml:space="preserve">, 2012. </w:t>
      </w:r>
      <w:r>
        <w:rPr>
          <w:rFonts w:cs="Arial Unicode MS" w:eastAsia="Arial Unicode MS" w:hint="default"/>
          <w:sz w:val="20"/>
          <w:szCs w:val="20"/>
          <w:rtl w:val="0"/>
        </w:rPr>
        <w:t>Ч</w:t>
      </w:r>
      <w:r>
        <w:rPr>
          <w:rFonts w:cs="Arial Unicode MS" w:eastAsia="Arial Unicode MS"/>
          <w:sz w:val="20"/>
          <w:szCs w:val="20"/>
          <w:rtl w:val="0"/>
        </w:rPr>
        <w:t xml:space="preserve">. 1. </w:t>
      </w:r>
      <w:r>
        <w:rPr>
          <w:rFonts w:cs="Arial Unicode MS" w:eastAsia="Arial Unicode MS" w:hint="default"/>
          <w:sz w:val="20"/>
          <w:szCs w:val="20"/>
          <w:rtl w:val="0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237</w:t>
      </w:r>
    </w:p>
  </w:footnote>
  <w:footnote w:id="4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Мишель Серр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Девочка с пальчик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42</w:t>
      </w:r>
    </w:p>
  </w:footnote>
  <w:footnote w:id="5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Рихтер Х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Дада — искусство и антиискусство</w:t>
      </w:r>
      <w:r>
        <w:rPr>
          <w:rFonts w:cs="Arial Unicode MS" w:eastAsia="Arial Unicode MS"/>
          <w:sz w:val="20"/>
          <w:szCs w:val="20"/>
          <w:rtl w:val="0"/>
        </w:rPr>
        <w:t>.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 xml:space="preserve"> Вклад дадаистов в искусство ХХ века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  <w:r>
        <w:rPr>
          <w:rFonts w:cs="Arial Unicode MS" w:eastAsia="Arial Unicode MS" w:hint="default"/>
          <w:sz w:val="20"/>
          <w:szCs w:val="20"/>
          <w:rtl w:val="0"/>
        </w:rPr>
        <w:t xml:space="preserve"> М</w:t>
      </w:r>
      <w:r>
        <w:rPr>
          <w:rFonts w:cs="Arial Unicode MS" w:eastAsia="Arial Unicode MS"/>
          <w:sz w:val="20"/>
          <w:szCs w:val="20"/>
          <w:rtl w:val="0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Гилея</w:t>
      </w:r>
      <w:r>
        <w:rPr>
          <w:rFonts w:cs="Arial Unicode MS" w:eastAsia="Arial Unicode MS"/>
          <w:sz w:val="20"/>
          <w:szCs w:val="20"/>
          <w:rtl w:val="0"/>
        </w:rPr>
        <w:t>, 20</w:t>
      </w:r>
      <w:r>
        <w:rPr>
          <w:rFonts w:cs="Arial Unicode MS" w:eastAsia="Arial Unicode MS"/>
          <w:sz w:val="20"/>
          <w:szCs w:val="20"/>
          <w:rtl w:val="0"/>
          <w:lang w:val="ru-RU"/>
        </w:rPr>
        <w:t>18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</w:rPr>
        <w:t>С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/>
          <w:sz w:val="20"/>
          <w:szCs w:val="20"/>
          <w:rtl w:val="0"/>
          <w:lang w:val="ru-RU"/>
        </w:rPr>
        <w:t>86</w:t>
      </w:r>
    </w:p>
  </w:footnote>
  <w:footnote w:id="6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«Бог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Творец вселенной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Творец истории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Творец времени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творец всего мира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вдруг делается субъектом истории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входит в неё…» — см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Л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Дворкин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Кто придумал неоязычество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?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Вольный странник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2022.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194</w:t>
      </w:r>
    </w:p>
  </w:footnote>
  <w:footnote w:id="7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В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Топорова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Данте Алигьери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Учебное пособие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РГГУ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2022.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62.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Курсив мой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8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Брюс Чатвин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«Утц» и другие истории из мира искусств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</w:rPr>
        <w:t>М</w:t>
      </w:r>
      <w:r>
        <w:rPr>
          <w:rFonts w:cs="Arial Unicode MS" w:eastAsia="Arial Unicode MS"/>
          <w:sz w:val="20"/>
          <w:szCs w:val="20"/>
          <w:rtl w:val="0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Ад Маргинем Пресс</w:t>
      </w:r>
      <w:r>
        <w:rPr>
          <w:rFonts w:cs="Arial Unicode MS" w:eastAsia="Arial Unicode MS"/>
          <w:sz w:val="20"/>
          <w:szCs w:val="20"/>
          <w:rtl w:val="0"/>
        </w:rPr>
        <w:t xml:space="preserve">, 2013. </w:t>
      </w:r>
      <w:r>
        <w:rPr>
          <w:rFonts w:cs="Arial Unicode MS" w:eastAsia="Arial Unicode MS" w:hint="default"/>
          <w:sz w:val="20"/>
          <w:szCs w:val="20"/>
          <w:rtl w:val="0"/>
        </w:rPr>
        <w:t>С</w:t>
      </w:r>
      <w:r>
        <w:rPr>
          <w:rFonts w:cs="Arial Unicode MS" w:eastAsia="Arial Unicode MS"/>
          <w:sz w:val="20"/>
          <w:szCs w:val="20"/>
          <w:rtl w:val="0"/>
        </w:rPr>
        <w:t>. 127</w:t>
      </w:r>
    </w:p>
  </w:footnote>
  <w:footnote w:id="9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Чезаре Ломброзо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Гениальность и помешательство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СПб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Азбука</w:t>
      </w:r>
      <w:r>
        <w:rPr>
          <w:rFonts w:cs="Arial Unicode MS" w:eastAsia="Arial Unicode MS"/>
          <w:sz w:val="20"/>
          <w:szCs w:val="20"/>
          <w:rtl w:val="0"/>
          <w:lang w:val="ru-RU"/>
        </w:rPr>
        <w:t>-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Аттикус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2015.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14</w:t>
      </w:r>
    </w:p>
  </w:footnote>
  <w:footnote w:id="10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Кривуля Н</w:t>
      </w:r>
      <w:r>
        <w:rPr>
          <w:rFonts w:cs="Arial Unicode MS" w:eastAsia="Arial Unicode MS"/>
          <w:sz w:val="20"/>
          <w:szCs w:val="20"/>
          <w:rtl w:val="0"/>
        </w:rPr>
        <w:t>.</w:t>
      </w:r>
      <w:r>
        <w:rPr>
          <w:rFonts w:cs="Arial Unicode MS" w:eastAsia="Arial Unicode MS" w:hint="default"/>
          <w:sz w:val="20"/>
          <w:szCs w:val="20"/>
          <w:rtl w:val="0"/>
        </w:rPr>
        <w:t>Г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Аниматология</w:t>
      </w:r>
      <w:r>
        <w:rPr>
          <w:rFonts w:cs="Arial Unicode MS" w:eastAsia="Arial Unicode MS"/>
          <w:sz w:val="20"/>
          <w:szCs w:val="20"/>
          <w:rtl w:val="0"/>
          <w:lang w:val="ru-RU"/>
        </w:rPr>
        <w:t>..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</w:rPr>
        <w:t>С</w:t>
      </w:r>
      <w:r>
        <w:rPr>
          <w:rFonts w:cs="Arial Unicode MS" w:eastAsia="Arial Unicode MS"/>
          <w:sz w:val="20"/>
          <w:szCs w:val="20"/>
          <w:rtl w:val="0"/>
        </w:rPr>
        <w:t>. 2</w:t>
      </w:r>
      <w:r>
        <w:rPr>
          <w:rFonts w:cs="Arial Unicode MS" w:eastAsia="Arial Unicode MS"/>
          <w:sz w:val="20"/>
          <w:szCs w:val="20"/>
          <w:rtl w:val="0"/>
          <w:lang w:val="ru-RU"/>
        </w:rPr>
        <w:t>61</w:t>
      </w:r>
    </w:p>
  </w:footnote>
  <w:footnote w:id="11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Разумеется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может быть и наоборот — здесь важна не только интенция режиссёра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 xml:space="preserve">но и индивидуальные когнитивные особенности зрителя </w:t>
      </w:r>
      <w:r>
        <w:rPr>
          <w:rFonts w:cs="Arial Unicode MS" w:eastAsia="Arial Unicode MS"/>
          <w:sz w:val="20"/>
          <w:szCs w:val="20"/>
          <w:rtl w:val="0"/>
          <w:lang w:val="ru-RU"/>
        </w:rPr>
        <w:t>(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реципиента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). </w:t>
      </w:r>
    </w:p>
  </w:footnote>
  <w:footnote w:id="12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Селезнёва Т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 xml:space="preserve">Крах киномодернизма 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//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Искусство кино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1961.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№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4.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49.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Цит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Кривуля Н</w:t>
      </w:r>
      <w:r>
        <w:rPr>
          <w:rFonts w:cs="Arial Unicode MS" w:eastAsia="Arial Unicode MS"/>
          <w:sz w:val="20"/>
          <w:szCs w:val="20"/>
          <w:rtl w:val="0"/>
        </w:rPr>
        <w:t>.</w:t>
      </w:r>
      <w:r>
        <w:rPr>
          <w:rFonts w:cs="Arial Unicode MS" w:eastAsia="Arial Unicode MS" w:hint="default"/>
          <w:sz w:val="20"/>
          <w:szCs w:val="20"/>
          <w:rtl w:val="0"/>
        </w:rPr>
        <w:t>Г</w:t>
      </w:r>
      <w:r>
        <w:rPr>
          <w:rFonts w:cs="Arial Unicode MS" w:eastAsia="Arial Unicode MS"/>
          <w:sz w:val="20"/>
          <w:szCs w:val="20"/>
          <w:rtl w:val="0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Аниматология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…</w:t>
      </w:r>
    </w:p>
  </w:footnote>
  <w:footnote w:id="13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Рыков 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Политика авангарда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Новое литературное обозрение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2019.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27</w:t>
      </w:r>
    </w:p>
  </w:footnote>
  <w:footnote w:id="14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Там же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15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Имеются в виду скандальные «Показания Наиры»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якобы обычной кувейтской медсестры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ставшей свидетельницей «зверств» иракских солдат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 на деле оказавшейся дочерью кувейтского посла в США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зачитавшей написанный специалистами эффектный рассказ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Её речь в конгрессе США стала одним из главных поводов к вторжению американских сил в Ирак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16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То есть созданному с учётом общечеловеческого контекста — вне парадигмы «искусство ради искусства»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17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В этой работе Осип Эмильевич представляет подход Дарвина к художественному тексту как образцовый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;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поэтому понятия «натуралист» и «творец» можно принять как синонимичные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18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Мандельштам О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Э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Сочинения в двух томах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М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Художественная литература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1990.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 xml:space="preserve">Том 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2.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</w:t>
      </w:r>
      <w:r>
        <w:rPr>
          <w:rFonts w:cs="Arial Unicode MS" w:eastAsia="Arial Unicode MS"/>
          <w:sz w:val="20"/>
          <w:szCs w:val="20"/>
          <w:rtl w:val="0"/>
          <w:lang w:val="ru-RU"/>
        </w:rPr>
        <w:t>. 372</w:t>
      </w:r>
    </w:p>
  </w:footnote>
  <w:footnote w:id="19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Читай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: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надуманных классификаций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не подтверждённых фактически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объединяющих предметы или явления лишь по одному общему признаку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игнорируя взаимоисключающие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20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sz w:val="20"/>
          <w:szCs w:val="20"/>
          <w:rtl w:val="0"/>
          <w:lang w:val="en-US"/>
        </w:rPr>
        <w:t>Guinness, Gerald. The pleasures of generality in Johnson and Reynolds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 //</w:t>
      </w:r>
      <w:r>
        <w:rPr>
          <w:rFonts w:cs="Arial Unicode MS" w:eastAsia="Arial Unicode MS"/>
          <w:sz w:val="20"/>
          <w:szCs w:val="20"/>
          <w:rtl w:val="0"/>
          <w:lang w:val="es-ES_tradnl"/>
        </w:rPr>
        <w:t xml:space="preserve"> Cuadernos de la Facultad de Humanidades, 7, 1-16</w:t>
      </w:r>
      <w:r>
        <w:rPr>
          <w:rFonts w:cs="Arial Unicode MS" w:eastAsia="Arial Unicode MS"/>
          <w:sz w:val="20"/>
          <w:szCs w:val="20"/>
          <w:rtl w:val="0"/>
          <w:lang w:val="ru-RU"/>
        </w:rPr>
        <w:t>, 1981.</w:t>
      </w:r>
      <w:r>
        <w:rPr>
          <w:rFonts w:cs="Arial Unicode MS" w:eastAsia="Arial Unicode MS"/>
          <w:sz w:val="20"/>
          <w:szCs w:val="20"/>
          <w:rtl w:val="0"/>
          <w:lang w:val="en-US"/>
        </w:rPr>
        <w:t xml:space="preserve"> P. 6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21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Интербеллум — период в европейской и мировой истории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пришедшийся на относительно мирные годы между Первой и Второй мировыми войнами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  <w:footnote w:id="22">
    <w:p>
      <w:pPr>
        <w:pStyle w:val="Сноска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Праксиноскоп — устройство для передачи движущегося изображения путём вращения барабана с нанесёнными на него рисунками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аттракцион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,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бывший одним из предшественников кино</w:t>
      </w:r>
      <w:r>
        <w:rPr>
          <w:rFonts w:cs="Arial Unicode MS" w:eastAsia="Arial Unicode MS"/>
          <w:sz w:val="20"/>
          <w:szCs w:val="20"/>
          <w:rtl w:val="0"/>
          <w:lang w:val="ru-RU"/>
        </w:rPr>
        <w:t xml:space="preserve">. </w:t>
      </w:r>
      <w:r>
        <w:rPr>
          <w:rFonts w:cs="Arial Unicode MS" w:eastAsia="Arial Unicode MS" w:hint="default"/>
          <w:sz w:val="20"/>
          <w:szCs w:val="20"/>
          <w:rtl w:val="0"/>
          <w:lang w:val="ru-RU"/>
        </w:rPr>
        <w:t>Стробоскоп — устройство для чрезвычайно быстрого воспроизведения световых импульсов</w:t>
      </w:r>
      <w:r>
        <w:rPr>
          <w:rFonts w:cs="Arial Unicode MS" w:eastAsia="Arial Unicode MS"/>
          <w:sz w:val="20"/>
          <w:szCs w:val="20"/>
          <w:rtl w:val="0"/>
          <w:lang w:val="ru-RU"/>
        </w:rPr>
        <w:t>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Сноска">
    <w:name w:val="Сноска"/>
    <w:next w:val="Сноска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